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6AB3" w14:textId="77777777" w:rsidR="000A20B7" w:rsidRDefault="00823BC9" w:rsidP="00B04F70">
      <w:pPr>
        <w:autoSpaceDE w:val="0"/>
        <w:autoSpaceDN w:val="0"/>
        <w:adjustRightInd w:val="0"/>
        <w:spacing w:before="360" w:after="200" w:line="360" w:lineRule="exact"/>
        <w:jc w:val="center"/>
        <w:rPr>
          <w:rFonts w:cs="Arial"/>
          <w:b/>
          <w:sz w:val="24"/>
        </w:rPr>
      </w:pPr>
      <w:bookmarkStart w:id="0" w:name="_GoBack"/>
      <w:bookmarkEnd w:id="0"/>
      <w:r w:rsidRPr="00AE6765">
        <w:rPr>
          <w:rFonts w:cs="Arial"/>
          <w:b/>
          <w:sz w:val="24"/>
        </w:rPr>
        <w:t xml:space="preserve">Appeal </w:t>
      </w:r>
      <w:r w:rsidR="001013DC">
        <w:rPr>
          <w:rFonts w:cs="Arial"/>
          <w:b/>
          <w:sz w:val="24"/>
        </w:rPr>
        <w:t>Decision</w:t>
      </w:r>
      <w:r w:rsidRPr="00AE6765">
        <w:rPr>
          <w:rFonts w:cs="Arial"/>
          <w:b/>
          <w:sz w:val="24"/>
        </w:rPr>
        <w:t xml:space="preserve"> Notice: Medicare-Medicaid Overlap Services</w:t>
      </w:r>
    </w:p>
    <w:p w14:paraId="65CFD15B" w14:textId="77777777" w:rsidR="00121246" w:rsidRDefault="00121246" w:rsidP="00B04F70">
      <w:pPr>
        <w:autoSpaceDE w:val="0"/>
        <w:autoSpaceDN w:val="0"/>
        <w:adjustRightInd w:val="0"/>
        <w:spacing w:after="200" w:line="300" w:lineRule="exact"/>
        <w:jc w:val="center"/>
        <w:rPr>
          <w:rFonts w:cs="Arial"/>
          <w:b/>
          <w:sz w:val="24"/>
        </w:rPr>
      </w:pPr>
    </w:p>
    <w:p w14:paraId="330C9BEB" w14:textId="6222F098" w:rsidR="00121246" w:rsidRPr="00B52ECC" w:rsidRDefault="00121246">
      <w:pPr>
        <w:autoSpaceDE w:val="0"/>
        <w:autoSpaceDN w:val="0"/>
        <w:spacing w:after="200" w:line="300" w:lineRule="exact"/>
        <w:ind w:right="720"/>
        <w:rPr>
          <w:rFonts w:cs="Arial"/>
          <w:color w:val="548DD4"/>
          <w:sz w:val="24"/>
        </w:rPr>
      </w:pPr>
      <w:r w:rsidRPr="00B52ECC">
        <w:rPr>
          <w:rFonts w:cs="Arial"/>
          <w:color w:val="000000"/>
          <w:sz w:val="24"/>
        </w:rPr>
        <w:t xml:space="preserve">If you speak Spanish, language assistance services, free of charge, are available to you. Call </w:t>
      </w:r>
      <w:r w:rsidRPr="00B52ECC">
        <w:rPr>
          <w:rFonts w:cs="Arial"/>
          <w:iCs/>
          <w:color w:val="548DD4"/>
          <w:sz w:val="24"/>
        </w:rPr>
        <w:t>[</w:t>
      </w:r>
      <w:r w:rsidRPr="00B52ECC">
        <w:rPr>
          <w:rFonts w:cs="Arial"/>
          <w:i/>
          <w:iCs/>
          <w:color w:val="548DD4"/>
          <w:sz w:val="24"/>
        </w:rPr>
        <w:t>insert Member Services toll-free phone and TTY/TDD numbers, and days and hours of operation</w:t>
      </w:r>
      <w:r w:rsidRPr="00B52ECC">
        <w:rPr>
          <w:rFonts w:cs="Arial"/>
          <w:iCs/>
          <w:color w:val="548DD4"/>
          <w:sz w:val="24"/>
        </w:rPr>
        <w:t>]</w:t>
      </w:r>
      <w:r w:rsidRPr="00B52ECC">
        <w:rPr>
          <w:rFonts w:cs="Arial"/>
          <w:color w:val="000000"/>
          <w:sz w:val="24"/>
        </w:rPr>
        <w:t xml:space="preserve">. The call is free. </w:t>
      </w:r>
      <w:r w:rsidRPr="00B52ECC">
        <w:rPr>
          <w:rFonts w:cs="Arial"/>
          <w:color w:val="548DD4"/>
          <w:sz w:val="24"/>
        </w:rPr>
        <w:t>[</w:t>
      </w:r>
      <w:r w:rsidRPr="00B52ECC">
        <w:rPr>
          <w:rFonts w:cs="Arial"/>
          <w:i/>
          <w:iCs/>
          <w:color w:val="548DD4"/>
          <w:sz w:val="24"/>
        </w:rPr>
        <w:t>This disclaimer must be included in Spanish.</w:t>
      </w:r>
      <w:r w:rsidRPr="00B52ECC">
        <w:rPr>
          <w:rFonts w:cs="Arial"/>
          <w:color w:val="548DD4"/>
          <w:sz w:val="24"/>
        </w:rPr>
        <w:t>]</w:t>
      </w:r>
    </w:p>
    <w:p w14:paraId="709F870B" w14:textId="29144E40" w:rsidR="00121246" w:rsidRPr="00B52ECC" w:rsidRDefault="00121246">
      <w:pPr>
        <w:autoSpaceDE w:val="0"/>
        <w:autoSpaceDN w:val="0"/>
        <w:spacing w:after="200" w:line="300" w:lineRule="exact"/>
        <w:ind w:right="720"/>
        <w:rPr>
          <w:rFonts w:cs="Arial"/>
          <w:color w:val="000000"/>
          <w:sz w:val="24"/>
        </w:rPr>
      </w:pPr>
      <w:r w:rsidRPr="00B52ECC">
        <w:rPr>
          <w:rFonts w:cs="Arial"/>
          <w:color w:val="000000"/>
          <w:sz w:val="24"/>
        </w:rPr>
        <w:t xml:space="preserve">You can get this </w:t>
      </w:r>
      <w:r w:rsidR="005565ED" w:rsidRPr="00B52ECC">
        <w:rPr>
          <w:rFonts w:cs="Arial"/>
          <w:color w:val="000000"/>
          <w:sz w:val="24"/>
        </w:rPr>
        <w:t>document</w:t>
      </w:r>
      <w:r w:rsidRPr="00B52ECC">
        <w:rPr>
          <w:rFonts w:cs="Arial"/>
          <w:color w:val="000000"/>
          <w:sz w:val="24"/>
        </w:rPr>
        <w:t xml:space="preserve"> for free in other formats, such as large print, braille, or audio. Call &lt;toll-free phone and TTY/TDD numbers&gt;, &lt;days and hours of operation&gt;. The call is free.</w:t>
      </w:r>
    </w:p>
    <w:p w14:paraId="283943EC" w14:textId="77777777" w:rsidR="00E77E57" w:rsidRPr="00AE6765" w:rsidRDefault="00E77E57" w:rsidP="00F65B9A">
      <w:pPr>
        <w:autoSpaceDE w:val="0"/>
        <w:autoSpaceDN w:val="0"/>
        <w:adjustRightInd w:val="0"/>
        <w:rPr>
          <w:rFonts w:cs="Arial"/>
          <w:b/>
          <w:bCs/>
          <w:sz w:val="24"/>
        </w:rPr>
      </w:pPr>
    </w:p>
    <w:p w14:paraId="7B407A74" w14:textId="77777777" w:rsidR="00DA7924" w:rsidRPr="00AE6765" w:rsidRDefault="004B0D1E" w:rsidP="00B04F70">
      <w:pPr>
        <w:pBdr>
          <w:top w:val="single" w:sz="4" w:space="1" w:color="auto"/>
          <w:bottom w:val="single" w:sz="4" w:space="1" w:color="auto"/>
        </w:pBdr>
        <w:autoSpaceDE w:val="0"/>
        <w:autoSpaceDN w:val="0"/>
        <w:adjustRightInd w:val="0"/>
        <w:spacing w:before="360" w:after="200" w:line="360" w:lineRule="exact"/>
        <w:rPr>
          <w:rFonts w:cs="Arial"/>
          <w:bCs/>
          <w:sz w:val="24"/>
        </w:rPr>
      </w:pPr>
      <w:r w:rsidRPr="00AE6765">
        <w:rPr>
          <w:rFonts w:cs="Arial"/>
          <w:bCs/>
          <w:sz w:val="24"/>
        </w:rPr>
        <w:t xml:space="preserve">Date: </w:t>
      </w:r>
    </w:p>
    <w:p w14:paraId="5A2B4AB4" w14:textId="77777777" w:rsidR="004B0D1E" w:rsidRPr="00AE6765" w:rsidRDefault="004B0D1E" w:rsidP="00B04F70">
      <w:pPr>
        <w:pBdr>
          <w:top w:val="single" w:sz="4" w:space="1" w:color="auto"/>
          <w:bottom w:val="single" w:sz="4" w:space="1" w:color="auto"/>
        </w:pBdr>
        <w:tabs>
          <w:tab w:val="left" w:pos="5760"/>
        </w:tabs>
        <w:autoSpaceDE w:val="0"/>
        <w:autoSpaceDN w:val="0"/>
        <w:adjustRightInd w:val="0"/>
        <w:spacing w:before="360" w:after="200" w:line="360" w:lineRule="exact"/>
        <w:rPr>
          <w:rFonts w:cs="Arial"/>
          <w:bCs/>
          <w:sz w:val="24"/>
        </w:rPr>
      </w:pPr>
      <w:r w:rsidRPr="00AE6765">
        <w:rPr>
          <w:rFonts w:cs="Arial"/>
          <w:bCs/>
          <w:sz w:val="24"/>
        </w:rPr>
        <w:t>Enrollee’s name:</w:t>
      </w:r>
      <w:r w:rsidR="00F65B9A">
        <w:rPr>
          <w:rFonts w:cs="Arial"/>
          <w:bCs/>
          <w:sz w:val="24"/>
        </w:rPr>
        <w:tab/>
      </w:r>
      <w:r w:rsidRPr="00AE6765">
        <w:rPr>
          <w:rFonts w:cs="Arial"/>
          <w:bCs/>
          <w:sz w:val="24"/>
        </w:rPr>
        <w:t>Enrollee ID Number:</w:t>
      </w:r>
    </w:p>
    <w:p w14:paraId="58E33116" w14:textId="77777777" w:rsidR="000A20B7" w:rsidRPr="00AE6765" w:rsidRDefault="000A20B7" w:rsidP="000F2E6F">
      <w:pPr>
        <w:autoSpaceDE w:val="0"/>
        <w:autoSpaceDN w:val="0"/>
        <w:adjustRightInd w:val="0"/>
        <w:rPr>
          <w:rFonts w:cs="Arial"/>
          <w:sz w:val="24"/>
        </w:rPr>
      </w:pPr>
    </w:p>
    <w:p w14:paraId="1EDF111B" w14:textId="0F85AF1D" w:rsidR="00670C43" w:rsidRPr="00460899" w:rsidRDefault="004B0D1E" w:rsidP="00B04F70">
      <w:pPr>
        <w:autoSpaceDE w:val="0"/>
        <w:autoSpaceDN w:val="0"/>
        <w:adjustRightInd w:val="0"/>
        <w:spacing w:after="200" w:line="300" w:lineRule="exact"/>
        <w:rPr>
          <w:rFonts w:cs="Arial"/>
          <w:sz w:val="24"/>
        </w:rPr>
      </w:pPr>
      <w:r w:rsidRPr="00460899">
        <w:rPr>
          <w:rFonts w:ascii="TimesNewRomanPS-ItalicMT" w:hAnsi="TimesNewRomanPS-ItalicMT" w:cs="TimesNewRomanPS-ItalicMT"/>
          <w:iCs/>
          <w:sz w:val="24"/>
        </w:rPr>
        <w:t>This notice tells you about the appeal request you se</w:t>
      </w:r>
      <w:r w:rsidR="0010696D" w:rsidRPr="00460899">
        <w:rPr>
          <w:rFonts w:ascii="TimesNewRomanPS-ItalicMT" w:hAnsi="TimesNewRomanPS-ItalicMT" w:cs="TimesNewRomanPS-ItalicMT"/>
          <w:iCs/>
          <w:sz w:val="24"/>
        </w:rPr>
        <w:t xml:space="preserve">nt to _________________ [health </w:t>
      </w:r>
      <w:r w:rsidRPr="00460899">
        <w:rPr>
          <w:rFonts w:ascii="TimesNewRomanPS-ItalicMT" w:hAnsi="TimesNewRomanPS-ItalicMT" w:cs="TimesNewRomanPS-ItalicMT"/>
          <w:iCs/>
          <w:sz w:val="24"/>
        </w:rPr>
        <w:t>plan]</w:t>
      </w:r>
      <w:r w:rsidR="00D0294C" w:rsidRPr="00460899">
        <w:rPr>
          <w:rFonts w:ascii="TimesNewRomanPS-ItalicMT" w:hAnsi="TimesNewRomanPS-ItalicMT" w:cs="TimesNewRomanPS-ItalicMT"/>
          <w:iCs/>
          <w:sz w:val="24"/>
        </w:rPr>
        <w:t xml:space="preserve"> (Medicare-Medicaid Plan)</w:t>
      </w:r>
      <w:r w:rsidRPr="00460899">
        <w:rPr>
          <w:rFonts w:ascii="TimesNewRomanPS-ItalicMT" w:hAnsi="TimesNewRomanPS-ItalicMT" w:cs="TimesNewRomanPS-ItalicMT"/>
          <w:iCs/>
          <w:sz w:val="24"/>
        </w:rPr>
        <w:t xml:space="preserve">. After looking at the facts in your case, we </w:t>
      </w:r>
      <w:r w:rsidR="005B26DA">
        <w:rPr>
          <w:rFonts w:ascii="TimesNewRomanPS-ItalicMT" w:hAnsi="TimesNewRomanPS-ItalicMT" w:cs="TimesNewRomanPS-ItalicMT"/>
          <w:iCs/>
          <w:sz w:val="24"/>
        </w:rPr>
        <w:t>determined</w:t>
      </w:r>
      <w:r w:rsidR="00285FD3" w:rsidRPr="00460899">
        <w:rPr>
          <w:rFonts w:ascii="TimesNewRomanPS-ItalicMT" w:hAnsi="TimesNewRomanPS-ItalicMT" w:cs="TimesNewRomanPS-ItalicMT"/>
          <w:iCs/>
          <w:sz w:val="24"/>
        </w:rPr>
        <w:t xml:space="preserve"> </w:t>
      </w:r>
      <w:r w:rsidRPr="00460899">
        <w:rPr>
          <w:rFonts w:ascii="TimesNewRomanPS-ItalicMT" w:hAnsi="TimesNewRomanPS-ItalicMT" w:cs="TimesNewRomanPS-ItalicMT"/>
          <w:iCs/>
          <w:sz w:val="24"/>
        </w:rPr>
        <w:t>that our first decision to deny</w:t>
      </w:r>
      <w:r w:rsidR="0010696D" w:rsidRPr="00460899">
        <w:rPr>
          <w:rFonts w:ascii="TimesNewRomanPS-ItalicMT" w:hAnsi="TimesNewRomanPS-ItalicMT" w:cs="TimesNewRomanPS-ItalicMT"/>
          <w:iCs/>
          <w:sz w:val="24"/>
        </w:rPr>
        <w:t xml:space="preserve"> </w:t>
      </w:r>
      <w:r w:rsidRPr="00460899">
        <w:rPr>
          <w:rFonts w:ascii="TimesNewRomanPS-ItalicMT" w:hAnsi="TimesNewRomanPS-ItalicMT" w:cs="TimesNewRomanPS-ItalicMT"/>
          <w:iCs/>
          <w:sz w:val="24"/>
        </w:rPr>
        <w:t>coverage and/or payment for the service was right.</w:t>
      </w:r>
    </w:p>
    <w:p w14:paraId="6E9FF2CD" w14:textId="77777777" w:rsidR="00DA7924" w:rsidRPr="00460899" w:rsidRDefault="00DA7924" w:rsidP="000F2E6F">
      <w:pPr>
        <w:autoSpaceDE w:val="0"/>
        <w:autoSpaceDN w:val="0"/>
        <w:adjustRightInd w:val="0"/>
        <w:rPr>
          <w:rFonts w:cs="Arial"/>
          <w:sz w:val="24"/>
        </w:rPr>
      </w:pPr>
    </w:p>
    <w:p w14:paraId="093292F2" w14:textId="77777777" w:rsidR="004B0D1E" w:rsidRPr="00460899" w:rsidRDefault="004B0D1E" w:rsidP="00B04F70">
      <w:pPr>
        <w:autoSpaceDE w:val="0"/>
        <w:autoSpaceDN w:val="0"/>
        <w:adjustRightInd w:val="0"/>
        <w:spacing w:after="120" w:line="320" w:lineRule="exact"/>
        <w:rPr>
          <w:rFonts w:ascii="TimesNewRomanPS-BoldItalicMT" w:hAnsi="TimesNewRomanPS-BoldItalicMT" w:cs="TimesNewRomanPS-BoldItalicMT"/>
          <w:b/>
          <w:bCs/>
          <w:iCs/>
          <w:sz w:val="24"/>
        </w:rPr>
      </w:pPr>
      <w:r w:rsidRPr="00460899">
        <w:rPr>
          <w:rFonts w:ascii="TimesNewRomanPS-BoldItalicMT" w:hAnsi="TimesNewRomanPS-BoldItalicMT" w:cs="TimesNewRomanPS-BoldItalicMT"/>
          <w:b/>
          <w:bCs/>
          <w:iCs/>
          <w:sz w:val="24"/>
        </w:rPr>
        <w:t>WHAT HAPPENS NEXT?</w:t>
      </w:r>
    </w:p>
    <w:p w14:paraId="743BF3C0" w14:textId="77777777" w:rsidR="004B0D1E" w:rsidRPr="00460899" w:rsidRDefault="004B0D1E" w:rsidP="00B04F70">
      <w:pPr>
        <w:autoSpaceDE w:val="0"/>
        <w:autoSpaceDN w:val="0"/>
        <w:adjustRightInd w:val="0"/>
        <w:spacing w:after="200" w:line="300" w:lineRule="exact"/>
        <w:rPr>
          <w:rFonts w:ascii="TimesNewRomanPS-ItalicMT" w:hAnsi="TimesNewRomanPS-ItalicMT" w:cs="TimesNewRomanPS-ItalicMT"/>
          <w:iCs/>
          <w:sz w:val="24"/>
        </w:rPr>
      </w:pPr>
      <w:r w:rsidRPr="00460899">
        <w:rPr>
          <w:rFonts w:ascii="TimesNewRomanPS-ItalicMT" w:hAnsi="TimesNewRomanPS-ItalicMT" w:cs="TimesNewRomanPS-ItalicMT"/>
          <w:iCs/>
          <w:sz w:val="24"/>
        </w:rPr>
        <w:t xml:space="preserve">When the service is a Medicare service, we are required to send all cases where we have not changed our decision to an independent review entity. MAXIMUS </w:t>
      </w:r>
      <w:r w:rsidR="0090735C" w:rsidRPr="00460899">
        <w:rPr>
          <w:rFonts w:ascii="TimesNewRomanPS-ItalicMT" w:hAnsi="TimesNewRomanPS-ItalicMT" w:cs="TimesNewRomanPS-ItalicMT"/>
          <w:iCs/>
          <w:sz w:val="24"/>
        </w:rPr>
        <w:t>Federal Services, Inc. (MAXIMUS)</w:t>
      </w:r>
      <w:r w:rsidRPr="00460899">
        <w:rPr>
          <w:rFonts w:ascii="TimesNewRomanPS-ItalicMT" w:hAnsi="TimesNewRomanPS-ItalicMT" w:cs="TimesNewRomanPS-ItalicMT"/>
          <w:iCs/>
          <w:sz w:val="24"/>
        </w:rPr>
        <w:t xml:space="preserve"> is the</w:t>
      </w:r>
      <w:r w:rsidR="000F2E6F" w:rsidRPr="00460899">
        <w:rPr>
          <w:rFonts w:ascii="TimesNewRomanPS-ItalicMT" w:hAnsi="TimesNewRomanPS-ItalicMT" w:cs="TimesNewRomanPS-ItalicMT"/>
          <w:iCs/>
          <w:sz w:val="24"/>
        </w:rPr>
        <w:t xml:space="preserve"> </w:t>
      </w:r>
      <w:r w:rsidR="00CF7733" w:rsidRPr="00460899">
        <w:rPr>
          <w:rFonts w:ascii="TimesNewRomanPS-ItalicMT" w:hAnsi="TimesNewRomanPS-ItalicMT" w:cs="TimesNewRomanPS-ItalicMT"/>
          <w:iCs/>
          <w:sz w:val="24"/>
        </w:rPr>
        <w:t>I</w:t>
      </w:r>
      <w:r w:rsidRPr="00460899">
        <w:rPr>
          <w:rFonts w:ascii="TimesNewRomanPS-ItalicMT" w:hAnsi="TimesNewRomanPS-ItalicMT" w:cs="TimesNewRomanPS-ItalicMT"/>
          <w:iCs/>
          <w:sz w:val="24"/>
        </w:rPr>
        <w:t xml:space="preserve">ndependent </w:t>
      </w:r>
      <w:r w:rsidR="00CF7733" w:rsidRPr="00460899">
        <w:rPr>
          <w:rFonts w:ascii="TimesNewRomanPS-ItalicMT" w:hAnsi="TimesNewRomanPS-ItalicMT" w:cs="TimesNewRomanPS-ItalicMT"/>
          <w:iCs/>
          <w:sz w:val="24"/>
        </w:rPr>
        <w:t>R</w:t>
      </w:r>
      <w:r w:rsidRPr="00460899">
        <w:rPr>
          <w:rFonts w:ascii="TimesNewRomanPS-ItalicMT" w:hAnsi="TimesNewRomanPS-ItalicMT" w:cs="TimesNewRomanPS-ItalicMT"/>
          <w:iCs/>
          <w:sz w:val="24"/>
        </w:rPr>
        <w:t xml:space="preserve">eview </w:t>
      </w:r>
      <w:r w:rsidR="00CF7733" w:rsidRPr="00460899">
        <w:rPr>
          <w:rFonts w:ascii="TimesNewRomanPS-ItalicMT" w:hAnsi="TimesNewRomanPS-ItalicMT" w:cs="TimesNewRomanPS-ItalicMT"/>
          <w:iCs/>
          <w:sz w:val="24"/>
        </w:rPr>
        <w:t>E</w:t>
      </w:r>
      <w:r w:rsidRPr="00460899">
        <w:rPr>
          <w:rFonts w:ascii="TimesNewRomanPS-ItalicMT" w:hAnsi="TimesNewRomanPS-ItalicMT" w:cs="TimesNewRomanPS-ItalicMT"/>
          <w:iCs/>
          <w:sz w:val="24"/>
        </w:rPr>
        <w:t xml:space="preserve">ntity </w:t>
      </w:r>
      <w:r w:rsidR="00D0294C" w:rsidRPr="00460899">
        <w:rPr>
          <w:rFonts w:ascii="TimesNewRomanPS-ItalicMT" w:hAnsi="TimesNewRomanPS-ItalicMT" w:cs="TimesNewRomanPS-ItalicMT"/>
          <w:iCs/>
          <w:sz w:val="24"/>
        </w:rPr>
        <w:t xml:space="preserve">(IRE) </w:t>
      </w:r>
      <w:r w:rsidRPr="00460899">
        <w:rPr>
          <w:rFonts w:ascii="TimesNewRomanPS-ItalicMT" w:hAnsi="TimesNewRomanPS-ItalicMT" w:cs="TimesNewRomanPS-ItalicMT"/>
          <w:iCs/>
          <w:sz w:val="24"/>
        </w:rPr>
        <w:t>that Medicare uses to review cases to make sure we made the right decision.</w:t>
      </w:r>
    </w:p>
    <w:p w14:paraId="7D853049" w14:textId="169B9F17" w:rsidR="004B0D1E" w:rsidRPr="00460899" w:rsidRDefault="004B0D1E" w:rsidP="00B04F70">
      <w:pPr>
        <w:autoSpaceDE w:val="0"/>
        <w:autoSpaceDN w:val="0"/>
        <w:adjustRightInd w:val="0"/>
        <w:spacing w:after="200" w:line="300" w:lineRule="exact"/>
        <w:rPr>
          <w:rFonts w:ascii="TimesNewRomanPS-ItalicMT" w:hAnsi="TimesNewRomanPS-ItalicMT" w:cs="TimesNewRomanPS-ItalicMT"/>
          <w:iCs/>
          <w:sz w:val="24"/>
        </w:rPr>
      </w:pPr>
      <w:r w:rsidRPr="00460899">
        <w:rPr>
          <w:rFonts w:ascii="TimesNewRomanPS-ItalicMT" w:hAnsi="TimesNewRomanPS-ItalicMT" w:cs="TimesNewRomanPS-ItalicMT"/>
          <w:iCs/>
          <w:sz w:val="24"/>
        </w:rPr>
        <w:t xml:space="preserve">Your appeal </w:t>
      </w:r>
      <w:r w:rsidR="005B26DA">
        <w:rPr>
          <w:rFonts w:ascii="TimesNewRomanPS-ItalicMT" w:hAnsi="TimesNewRomanPS-ItalicMT" w:cs="TimesNewRomanPS-ItalicMT"/>
          <w:iCs/>
          <w:sz w:val="24"/>
        </w:rPr>
        <w:t xml:space="preserve">has been </w:t>
      </w:r>
      <w:r w:rsidRPr="00460899">
        <w:rPr>
          <w:rFonts w:ascii="TimesNewRomanPS-ItalicMT" w:hAnsi="TimesNewRomanPS-ItalicMT" w:cs="TimesNewRomanPS-ItalicMT"/>
          <w:iCs/>
          <w:sz w:val="24"/>
        </w:rPr>
        <w:t xml:space="preserve">sent to </w:t>
      </w:r>
      <w:r w:rsidR="0090735C" w:rsidRPr="00460899">
        <w:rPr>
          <w:rFonts w:ascii="TimesNewRomanPS-ItalicMT" w:hAnsi="TimesNewRomanPS-ItalicMT" w:cs="TimesNewRomanPS-ItalicMT"/>
          <w:iCs/>
          <w:sz w:val="24"/>
        </w:rPr>
        <w:t>MAXIMUS</w:t>
      </w:r>
      <w:r w:rsidRPr="00460899">
        <w:rPr>
          <w:rFonts w:ascii="TimesNewRomanPS-ItalicMT" w:hAnsi="TimesNewRomanPS-ItalicMT" w:cs="TimesNewRomanPS-ItalicMT"/>
          <w:iCs/>
          <w:sz w:val="24"/>
        </w:rPr>
        <w:t>. You have the right to submit additional information that may be important to the review of your appeal. MAXIMUS will contact you soon to let you know where to send any additional information and a</w:t>
      </w:r>
      <w:r w:rsidR="000F2E6F" w:rsidRPr="00460899">
        <w:rPr>
          <w:rFonts w:ascii="TimesNewRomanPS-ItalicMT" w:hAnsi="TimesNewRomanPS-ItalicMT" w:cs="TimesNewRomanPS-ItalicMT"/>
          <w:iCs/>
          <w:sz w:val="24"/>
        </w:rPr>
        <w:t>bout other rights you may have.</w:t>
      </w:r>
    </w:p>
    <w:p w14:paraId="2B62796D" w14:textId="5CD6F642" w:rsidR="00212019" w:rsidRDefault="004B0D1E" w:rsidP="00B04F70">
      <w:pPr>
        <w:autoSpaceDE w:val="0"/>
        <w:autoSpaceDN w:val="0"/>
        <w:adjustRightInd w:val="0"/>
        <w:spacing w:after="200" w:line="300" w:lineRule="exact"/>
        <w:rPr>
          <w:rFonts w:ascii="TimesNewRomanPS-ItalicMT" w:hAnsi="TimesNewRomanPS-ItalicMT" w:cs="TimesNewRomanPS-ItalicMT"/>
          <w:iCs/>
          <w:sz w:val="24"/>
        </w:rPr>
      </w:pPr>
      <w:r w:rsidRPr="00460899">
        <w:rPr>
          <w:rFonts w:ascii="TimesNewRomanPS-ItalicMT" w:hAnsi="TimesNewRomanPS-ItalicMT" w:cs="TimesNewRomanPS-ItalicMT"/>
          <w:iCs/>
          <w:sz w:val="24"/>
        </w:rPr>
        <w:t>You also have the right to get a copy of the case file</w:t>
      </w:r>
      <w:r w:rsidR="00823BC9" w:rsidRPr="00460899">
        <w:rPr>
          <w:rFonts w:ascii="TimesNewRomanPS-ItalicMT" w:hAnsi="TimesNewRomanPS-ItalicMT" w:cs="TimesNewRomanPS-ItalicMT"/>
          <w:iCs/>
          <w:sz w:val="24"/>
        </w:rPr>
        <w:t xml:space="preserve"> that we are sending to MAXIMUS</w:t>
      </w:r>
      <w:r w:rsidRPr="00460899">
        <w:rPr>
          <w:rFonts w:ascii="TimesNewRomanPS-ItalicMT" w:hAnsi="TimesNewRomanPS-ItalicMT" w:cs="TimesNewRomanPS-ItalicMT"/>
          <w:iCs/>
          <w:sz w:val="24"/>
        </w:rPr>
        <w:t>. Please call us at (___</w:t>
      </w:r>
      <w:proofErr w:type="gramStart"/>
      <w:r w:rsidRPr="00460899">
        <w:rPr>
          <w:rFonts w:ascii="TimesNewRomanPS-ItalicMT" w:hAnsi="TimesNewRomanPS-ItalicMT" w:cs="TimesNewRomanPS-ItalicMT"/>
          <w:iCs/>
          <w:sz w:val="24"/>
        </w:rPr>
        <w:t>)_</w:t>
      </w:r>
      <w:proofErr w:type="gramEnd"/>
      <w:r w:rsidRPr="00460899">
        <w:rPr>
          <w:rFonts w:ascii="TimesNewRomanPS-ItalicMT" w:hAnsi="TimesNewRomanPS-ItalicMT" w:cs="TimesNewRomanPS-ItalicMT"/>
          <w:iCs/>
          <w:sz w:val="24"/>
        </w:rPr>
        <w:t>_______</w:t>
      </w:r>
      <w:r w:rsidR="00D0294C" w:rsidRPr="00460899">
        <w:rPr>
          <w:rFonts w:ascii="TimesNewRomanPS-ItalicMT" w:hAnsi="TimesNewRomanPS-ItalicMT" w:cs="TimesNewRomanPS-ItalicMT"/>
          <w:iCs/>
          <w:sz w:val="24"/>
        </w:rPr>
        <w:t xml:space="preserve"> or TDD/TTY at (___)________ </w:t>
      </w:r>
      <w:r w:rsidRPr="00460899">
        <w:rPr>
          <w:rFonts w:ascii="TimesNewRomanPS-ItalicMT" w:hAnsi="TimesNewRomanPS-ItalicMT" w:cs="TimesNewRomanPS-ItalicMT"/>
          <w:iCs/>
          <w:sz w:val="24"/>
        </w:rPr>
        <w:t xml:space="preserve"> if you want to get a copy of your case file.</w:t>
      </w:r>
      <w:r w:rsidR="0010696D" w:rsidRPr="00460899">
        <w:rPr>
          <w:rFonts w:ascii="TimesNewRomanPS-ItalicMT" w:hAnsi="TimesNewRomanPS-ItalicMT" w:cs="TimesNewRomanPS-ItalicMT"/>
          <w:iCs/>
          <w:sz w:val="24"/>
        </w:rPr>
        <w:t xml:space="preserve">  </w:t>
      </w:r>
    </w:p>
    <w:p w14:paraId="0B93828E" w14:textId="55102AC4" w:rsidR="00442E78" w:rsidRDefault="0010696D" w:rsidP="00442E78">
      <w:pPr>
        <w:autoSpaceDE w:val="0"/>
        <w:autoSpaceDN w:val="0"/>
        <w:adjustRightInd w:val="0"/>
        <w:spacing w:after="200" w:line="300" w:lineRule="exact"/>
        <w:rPr>
          <w:rFonts w:ascii="TimesNewRomanPS-ItalicMT" w:hAnsi="TimesNewRomanPS-ItalicMT" w:cs="TimesNewRomanPS-ItalicMT"/>
          <w:iCs/>
          <w:sz w:val="24"/>
        </w:rPr>
      </w:pPr>
      <w:r w:rsidRPr="00460899">
        <w:rPr>
          <w:rFonts w:ascii="TimesNewRomanPS-ItalicMT" w:hAnsi="TimesNewRomanPS-ItalicMT" w:cs="TimesNewRomanPS-ItalicMT"/>
          <w:iCs/>
          <w:sz w:val="24"/>
        </w:rPr>
        <w:t xml:space="preserve">Once MAXIMUS makes its decision, it will send you a letter telling you its decision.  If </w:t>
      </w:r>
      <w:r w:rsidR="009E6459" w:rsidRPr="00460899">
        <w:rPr>
          <w:rFonts w:ascii="TimesNewRomanPS-ItalicMT" w:hAnsi="TimesNewRomanPS-ItalicMT" w:cs="TimesNewRomanPS-ItalicMT"/>
          <w:iCs/>
          <w:sz w:val="24"/>
        </w:rPr>
        <w:t xml:space="preserve">MAXIMUS </w:t>
      </w:r>
      <w:r w:rsidRPr="00460899">
        <w:rPr>
          <w:rFonts w:ascii="TimesNewRomanPS-ItalicMT" w:hAnsi="TimesNewRomanPS-ItalicMT" w:cs="TimesNewRomanPS-ItalicMT"/>
          <w:iCs/>
          <w:sz w:val="24"/>
        </w:rPr>
        <w:t>agrees with our decision and says No to part or all of what you asked for, we will send you another letter with your other appeal options. You may be able to appeal to the State Fair Hearing</w:t>
      </w:r>
      <w:r w:rsidR="007A6E8F">
        <w:rPr>
          <w:rFonts w:ascii="TimesNewRomanPS-ItalicMT" w:hAnsi="TimesNewRomanPS-ItalicMT" w:cs="TimesNewRomanPS-ItalicMT"/>
          <w:iCs/>
          <w:sz w:val="24"/>
        </w:rPr>
        <w:t>,</w:t>
      </w:r>
      <w:r w:rsidRPr="00460899">
        <w:rPr>
          <w:rFonts w:ascii="TimesNewRomanPS-ItalicMT" w:hAnsi="TimesNewRomanPS-ItalicMT" w:cs="TimesNewRomanPS-ItalicMT"/>
          <w:iCs/>
          <w:sz w:val="24"/>
        </w:rPr>
        <w:t xml:space="preserve"> and/or an Administrative Law Judge</w:t>
      </w:r>
      <w:r w:rsidR="00DC2B2E">
        <w:rPr>
          <w:rFonts w:ascii="TimesNewRomanPS-ItalicMT" w:hAnsi="TimesNewRomanPS-ItalicMT" w:cs="TimesNewRomanPS-ItalicMT"/>
          <w:iCs/>
          <w:sz w:val="24"/>
        </w:rPr>
        <w:t xml:space="preserve"> (ALJ) </w:t>
      </w:r>
      <w:r w:rsidR="005B225E">
        <w:rPr>
          <w:rFonts w:ascii="TimesNewRomanPS-ItalicMT" w:hAnsi="TimesNewRomanPS-ItalicMT" w:cs="TimesNewRomanPS-ItalicMT"/>
          <w:iCs/>
          <w:sz w:val="24"/>
        </w:rPr>
        <w:t>H</w:t>
      </w:r>
      <w:r w:rsidR="00DC2B2E">
        <w:rPr>
          <w:rFonts w:ascii="TimesNewRomanPS-ItalicMT" w:hAnsi="TimesNewRomanPS-ItalicMT" w:cs="TimesNewRomanPS-ItalicMT"/>
          <w:iCs/>
          <w:sz w:val="24"/>
        </w:rPr>
        <w:t>earing</w:t>
      </w:r>
      <w:r w:rsidR="007A6E8F">
        <w:rPr>
          <w:rFonts w:ascii="TimesNewRomanPS-ItalicMT" w:hAnsi="TimesNewRomanPS-ItalicMT" w:cs="TimesNewRomanPS-ItalicMT"/>
          <w:iCs/>
          <w:sz w:val="24"/>
        </w:rPr>
        <w:t xml:space="preserve"> </w:t>
      </w:r>
      <w:r w:rsidR="00CD6429">
        <w:rPr>
          <w:rFonts w:ascii="TimesNewRomanPS-ItalicMT" w:hAnsi="TimesNewRomanPS-ItalicMT" w:cs="TimesNewRomanPS-ItalicMT"/>
          <w:iCs/>
          <w:sz w:val="24"/>
        </w:rPr>
        <w:t xml:space="preserve">which will be </w:t>
      </w:r>
      <w:r w:rsidR="005B225E">
        <w:rPr>
          <w:rFonts w:ascii="TimesNewRomanPS-ItalicMT" w:hAnsi="TimesNewRomanPS-ItalicMT" w:cs="TimesNewRomanPS-ItalicMT"/>
          <w:iCs/>
          <w:sz w:val="24"/>
        </w:rPr>
        <w:t xml:space="preserve">held </w:t>
      </w:r>
      <w:r w:rsidR="007A6E8F">
        <w:rPr>
          <w:rFonts w:ascii="TimesNewRomanPS-ItalicMT" w:hAnsi="TimesNewRomanPS-ItalicMT" w:cs="TimesNewRomanPS-ItalicMT"/>
          <w:iCs/>
          <w:sz w:val="24"/>
        </w:rPr>
        <w:t>with an ALJ or an attorney adjudicator</w:t>
      </w:r>
      <w:r w:rsidRPr="00460899">
        <w:rPr>
          <w:rFonts w:ascii="TimesNewRomanPS-ItalicMT" w:hAnsi="TimesNewRomanPS-ItalicMT" w:cs="TimesNewRomanPS-ItalicMT"/>
          <w:iCs/>
          <w:sz w:val="24"/>
        </w:rPr>
        <w:t>, after the IRE’s review.</w:t>
      </w:r>
      <w:r w:rsidR="00DC2B2E">
        <w:rPr>
          <w:rFonts w:ascii="TimesNewRomanPS-ItalicMT" w:hAnsi="TimesNewRomanPS-ItalicMT" w:cs="TimesNewRomanPS-ItalicMT"/>
          <w:iCs/>
          <w:sz w:val="24"/>
        </w:rPr>
        <w:t xml:space="preserve"> </w:t>
      </w:r>
    </w:p>
    <w:p w14:paraId="684579D7" w14:textId="77777777" w:rsidR="00442E78" w:rsidRDefault="00442E78">
      <w:pPr>
        <w:rPr>
          <w:rFonts w:ascii="TimesNewRomanPS-ItalicMT" w:hAnsi="TimesNewRomanPS-ItalicMT" w:cs="TimesNewRomanPS-ItalicMT"/>
          <w:iCs/>
          <w:sz w:val="24"/>
        </w:rPr>
      </w:pPr>
      <w:r>
        <w:rPr>
          <w:rFonts w:ascii="TimesNewRomanPS-ItalicMT" w:hAnsi="TimesNewRomanPS-ItalicMT" w:cs="TimesNewRomanPS-ItalicMT"/>
          <w:iCs/>
          <w:sz w:val="24"/>
        </w:rPr>
        <w:br w:type="page"/>
      </w:r>
    </w:p>
    <w:p w14:paraId="7F3AA40C" w14:textId="77777777" w:rsidR="000A20B7" w:rsidRPr="00460899" w:rsidRDefault="00866F7C" w:rsidP="00B04F70">
      <w:pPr>
        <w:autoSpaceDE w:val="0"/>
        <w:autoSpaceDN w:val="0"/>
        <w:adjustRightInd w:val="0"/>
        <w:spacing w:after="120" w:line="320" w:lineRule="exact"/>
        <w:rPr>
          <w:rFonts w:ascii="TimesNewRomanPS-BoldItalicMT" w:hAnsi="TimesNewRomanPS-BoldItalicMT" w:cs="TimesNewRomanPS-BoldItalicMT"/>
          <w:b/>
          <w:bCs/>
          <w:iCs/>
          <w:sz w:val="24"/>
        </w:rPr>
      </w:pPr>
      <w:r w:rsidRPr="00460899">
        <w:rPr>
          <w:rFonts w:ascii="TimesNewRomanPS-BoldItalicMT" w:hAnsi="TimesNewRomanPS-BoldItalicMT" w:cs="TimesNewRomanPS-BoldItalicMT"/>
          <w:b/>
          <w:bCs/>
          <w:iCs/>
          <w:sz w:val="24"/>
        </w:rPr>
        <w:lastRenderedPageBreak/>
        <w:t>NEED MORE HELP?</w:t>
      </w:r>
    </w:p>
    <w:p w14:paraId="34870F8E" w14:textId="77777777" w:rsidR="00E3390A" w:rsidRDefault="00E3390A" w:rsidP="00B04F70">
      <w:pPr>
        <w:autoSpaceDE w:val="0"/>
        <w:autoSpaceDN w:val="0"/>
        <w:adjustRightInd w:val="0"/>
        <w:spacing w:after="200" w:line="300" w:lineRule="exact"/>
        <w:rPr>
          <w:rFonts w:ascii="TimesNewRomanPS-ItalicMT" w:hAnsi="TimesNewRomanPS-ItalicMT" w:cs="TimesNewRomanPS-ItalicMT"/>
          <w:iCs/>
          <w:sz w:val="24"/>
        </w:rPr>
      </w:pPr>
      <w:r w:rsidRPr="00E3390A">
        <w:rPr>
          <w:rFonts w:ascii="TimesNewRomanPS-ItalicMT" w:hAnsi="TimesNewRomanPS-ItalicMT" w:cs="TimesNewRomanPS-ItalicMT"/>
          <w:iCs/>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3C6C8A76" w14:textId="77777777" w:rsidR="00E3390A" w:rsidRPr="00E3390A" w:rsidRDefault="00E3390A" w:rsidP="00B04F70">
      <w:pPr>
        <w:pStyle w:val="ListParagraph"/>
        <w:numPr>
          <w:ilvl w:val="0"/>
          <w:numId w:val="9"/>
        </w:numPr>
        <w:autoSpaceDE w:val="0"/>
        <w:autoSpaceDN w:val="0"/>
        <w:adjustRightInd w:val="0"/>
        <w:spacing w:after="200" w:line="300" w:lineRule="exact"/>
        <w:ind w:right="720"/>
        <w:contextualSpacing w:val="0"/>
        <w:rPr>
          <w:rFonts w:ascii="TimesNewRomanPS-ItalicMT" w:hAnsi="TimesNewRomanPS-ItalicMT" w:cs="TimesNewRomanPS-ItalicMT"/>
          <w:iCs/>
          <w:sz w:val="24"/>
        </w:rPr>
      </w:pPr>
      <w:r w:rsidRPr="00E3390A">
        <w:rPr>
          <w:rFonts w:ascii="TimesNewRomanPS-ItalicMT" w:hAnsi="TimesNewRomanPS-ItalicMT" w:cs="TimesNewRomanPS-ItalicMT"/>
          <w:iCs/>
          <w:sz w:val="24"/>
        </w:rPr>
        <w:t>Call 1-800-252-8966 (TTY: 1-888-206-1327). Hours are Monday through Friday from 8:30 a.m. to 5:00 p.m.</w:t>
      </w:r>
    </w:p>
    <w:p w14:paraId="2B089C79" w14:textId="4EBB7A5E" w:rsidR="00E3390A" w:rsidRPr="00E3390A" w:rsidRDefault="00E3390A" w:rsidP="00B04F70">
      <w:pPr>
        <w:pStyle w:val="ListParagraph"/>
        <w:numPr>
          <w:ilvl w:val="0"/>
          <w:numId w:val="9"/>
        </w:numPr>
        <w:autoSpaceDE w:val="0"/>
        <w:autoSpaceDN w:val="0"/>
        <w:adjustRightInd w:val="0"/>
        <w:spacing w:after="200" w:line="300" w:lineRule="exact"/>
        <w:ind w:right="720"/>
        <w:contextualSpacing w:val="0"/>
        <w:rPr>
          <w:rFonts w:ascii="TimesNewRomanPS-ItalicMT" w:hAnsi="TimesNewRomanPS-ItalicMT" w:cs="TimesNewRomanPS-ItalicMT"/>
          <w:iCs/>
          <w:sz w:val="24"/>
        </w:rPr>
      </w:pPr>
      <w:r w:rsidRPr="00E3390A">
        <w:rPr>
          <w:rFonts w:ascii="TimesNewRomanPS-ItalicMT" w:hAnsi="TimesNewRomanPS-ItalicMT" w:cs="TimesNewRomanPS-ItalicMT"/>
          <w:iCs/>
          <w:sz w:val="24"/>
        </w:rPr>
        <w:t xml:space="preserve">Email </w:t>
      </w:r>
      <w:r w:rsidR="00504AF4" w:rsidRPr="00B52ECC">
        <w:rPr>
          <w:rFonts w:cs="Arial"/>
          <w:sz w:val="24"/>
          <w:szCs w:val="22"/>
        </w:rPr>
        <w:t>Aging.HCOProgram@illinois.gov</w:t>
      </w:r>
    </w:p>
    <w:p w14:paraId="5B64DCEE" w14:textId="77777777" w:rsidR="00AE6765" w:rsidRDefault="00AE6765" w:rsidP="000F2E6F">
      <w:pPr>
        <w:autoSpaceDE w:val="0"/>
        <w:autoSpaceDN w:val="0"/>
        <w:adjustRightInd w:val="0"/>
        <w:rPr>
          <w:rFonts w:cs="Arial"/>
          <w:sz w:val="24"/>
        </w:rPr>
      </w:pPr>
    </w:p>
    <w:p w14:paraId="3D8BE21B" w14:textId="77777777" w:rsidR="00FD4338" w:rsidRPr="00B04F70" w:rsidRDefault="00FD4338" w:rsidP="00FD4338">
      <w:pPr>
        <w:pBdr>
          <w:top w:val="single" w:sz="4" w:space="1" w:color="auto"/>
        </w:pBdr>
        <w:spacing w:after="200" w:line="300" w:lineRule="exact"/>
        <w:rPr>
          <w:rFonts w:cs="Arial"/>
          <w:sz w:val="24"/>
        </w:rPr>
      </w:pPr>
      <w:r w:rsidRPr="00B04F70">
        <w:rPr>
          <w:rFonts w:eastAsiaTheme="minorEastAsia" w:cs="Arial"/>
          <w:color w:val="548DD4"/>
          <w:sz w:val="24"/>
        </w:rPr>
        <w:t>[</w:t>
      </w:r>
      <w:r w:rsidRPr="00B04F70">
        <w:rPr>
          <w:rFonts w:eastAsiaTheme="minorEastAsia" w:cs="Arial"/>
          <w:i/>
          <w:color w:val="548DD4"/>
          <w:sz w:val="24"/>
        </w:rPr>
        <w:t>Plans must include all applicable disclaimers as required in the Medicare Communications and Marketing Guidelines and State-specific Marketing Guidance.</w:t>
      </w:r>
      <w:r w:rsidRPr="00B04F70">
        <w:rPr>
          <w:rFonts w:eastAsiaTheme="minorEastAsia" w:cs="Arial"/>
          <w:color w:val="548DD4"/>
          <w:sz w:val="24"/>
        </w:rPr>
        <w:t>]</w:t>
      </w:r>
      <w:r w:rsidRPr="00B04F70" w:rsidDel="00ED33C4">
        <w:rPr>
          <w:rFonts w:cs="Arial"/>
          <w:sz w:val="24"/>
        </w:rPr>
        <w:t xml:space="preserve"> </w:t>
      </w:r>
    </w:p>
    <w:p w14:paraId="4EE12A69" w14:textId="433102D9" w:rsidR="005565ED" w:rsidRPr="00B52ECC" w:rsidRDefault="005565ED" w:rsidP="005565ED">
      <w:pPr>
        <w:spacing w:after="200"/>
        <w:rPr>
          <w:rFonts w:cs="Arial"/>
          <w:color w:val="548DD4"/>
          <w:sz w:val="24"/>
        </w:rPr>
      </w:pPr>
      <w:r w:rsidRPr="00B52ECC">
        <w:rPr>
          <w:rFonts w:cs="Arial"/>
          <w:color w:val="548DD4"/>
          <w:sz w:val="24"/>
        </w:rPr>
        <w:t>[</w:t>
      </w:r>
      <w:r w:rsidRPr="00B52ECC">
        <w:rPr>
          <w:rFonts w:cs="Arial"/>
          <w:i/>
          <w:color w:val="548DD4"/>
          <w:sz w:val="24"/>
        </w:rPr>
        <w:t xml:space="preserve">Plans are subject to the notice requirements under Section 1557 of the Affordable Care Act. For more information, refer to </w:t>
      </w:r>
      <w:hyperlink r:id="rId8" w:history="1">
        <w:r w:rsidRPr="00362F64">
          <w:rPr>
            <w:rStyle w:val="Hyperlink"/>
            <w:rFonts w:cs="Arial"/>
            <w:i/>
            <w:sz w:val="24"/>
          </w:rPr>
          <w:t>https://www.hhs.gov/civil-rights/for-individuals/section-1557</w:t>
        </w:r>
      </w:hyperlink>
      <w:r w:rsidRPr="00B52ECC">
        <w:rPr>
          <w:rFonts w:cs="Arial"/>
          <w:i/>
          <w:color w:val="548DD4"/>
          <w:sz w:val="24"/>
        </w:rPr>
        <w:t>.</w:t>
      </w:r>
      <w:r w:rsidRPr="00B52ECC">
        <w:rPr>
          <w:rFonts w:cs="Arial"/>
          <w:color w:val="548DD4"/>
          <w:sz w:val="24"/>
        </w:rPr>
        <w:t>]</w:t>
      </w:r>
    </w:p>
    <w:p w14:paraId="0C5ADE7D" w14:textId="77777777" w:rsidR="005565ED" w:rsidRPr="002A0A07" w:rsidRDefault="005565ED" w:rsidP="006A7767">
      <w:pPr>
        <w:pStyle w:val="body2"/>
        <w:spacing w:after="200"/>
        <w:rPr>
          <w:rFonts w:ascii="Arial" w:hAnsi="Arial" w:cs="Arial"/>
        </w:rPr>
      </w:pPr>
    </w:p>
    <w:sectPr w:rsidR="005565ED" w:rsidRPr="002A0A07" w:rsidSect="00AE6765">
      <w:footerReference w:type="even" r:id="rId9"/>
      <w:footerReference w:type="default" r:id="rId10"/>
      <w:footerReference w:type="first" r:id="rId11"/>
      <w:pgSz w:w="12240" w:h="15840" w:code="1"/>
      <w:pgMar w:top="1152" w:right="1080" w:bottom="720" w:left="108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14615" w14:textId="77777777" w:rsidR="00CC09D6" w:rsidRDefault="00CC09D6">
      <w:r>
        <w:separator/>
      </w:r>
    </w:p>
  </w:endnote>
  <w:endnote w:type="continuationSeparator" w:id="0">
    <w:p w14:paraId="07068BA1" w14:textId="77777777" w:rsidR="00CC09D6" w:rsidRDefault="00CC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Bold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61462" w14:textId="2B373434"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52BAD">
      <w:rPr>
        <w:rStyle w:val="PageNumber"/>
        <w:noProof/>
      </w:rPr>
      <w:t>1</w:t>
    </w:r>
    <w:r>
      <w:rPr>
        <w:rStyle w:val="PageNumber"/>
      </w:rPr>
      <w:fldChar w:fldCharType="end"/>
    </w:r>
  </w:p>
  <w:p w14:paraId="5B58B982" w14:textId="77777777" w:rsidR="00835C49" w:rsidRDefault="00835C49" w:rsidP="00882D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F40AF"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4BA77" w14:textId="77777777" w:rsidR="00CC09D6" w:rsidRDefault="00CC09D6">
      <w:r>
        <w:separator/>
      </w:r>
    </w:p>
  </w:footnote>
  <w:footnote w:type="continuationSeparator" w:id="0">
    <w:p w14:paraId="36702E8C" w14:textId="77777777" w:rsidR="00CC09D6" w:rsidRDefault="00CC09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8"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
  </w:num>
  <w:num w:numId="5">
    <w:abstractNumId w:val="0"/>
  </w:num>
  <w:num w:numId="6">
    <w:abstractNumId w:val="3"/>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11671"/>
    <w:rsid w:val="00013B3F"/>
    <w:rsid w:val="0003371A"/>
    <w:rsid w:val="00033FA1"/>
    <w:rsid w:val="000502E5"/>
    <w:rsid w:val="00065F08"/>
    <w:rsid w:val="00075AA2"/>
    <w:rsid w:val="00083C2A"/>
    <w:rsid w:val="00093BA2"/>
    <w:rsid w:val="000A20B7"/>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B7916"/>
    <w:rsid w:val="001C142E"/>
    <w:rsid w:val="001F3453"/>
    <w:rsid w:val="00200819"/>
    <w:rsid w:val="00211B60"/>
    <w:rsid w:val="00212019"/>
    <w:rsid w:val="00214B57"/>
    <w:rsid w:val="00233BAF"/>
    <w:rsid w:val="00237167"/>
    <w:rsid w:val="00247E60"/>
    <w:rsid w:val="002603C8"/>
    <w:rsid w:val="00276C4A"/>
    <w:rsid w:val="00285FD3"/>
    <w:rsid w:val="0029496D"/>
    <w:rsid w:val="002A0A07"/>
    <w:rsid w:val="002A34CE"/>
    <w:rsid w:val="002D50BA"/>
    <w:rsid w:val="002F2BF1"/>
    <w:rsid w:val="002F6E08"/>
    <w:rsid w:val="00330277"/>
    <w:rsid w:val="003476F7"/>
    <w:rsid w:val="00360133"/>
    <w:rsid w:val="00362F64"/>
    <w:rsid w:val="00383912"/>
    <w:rsid w:val="00391809"/>
    <w:rsid w:val="00394A99"/>
    <w:rsid w:val="003A65F4"/>
    <w:rsid w:val="003D42E0"/>
    <w:rsid w:val="003D702D"/>
    <w:rsid w:val="003D74D8"/>
    <w:rsid w:val="003E726F"/>
    <w:rsid w:val="003F7592"/>
    <w:rsid w:val="004204B1"/>
    <w:rsid w:val="0042147F"/>
    <w:rsid w:val="004238BC"/>
    <w:rsid w:val="00442E78"/>
    <w:rsid w:val="00450AFE"/>
    <w:rsid w:val="0045668B"/>
    <w:rsid w:val="00460899"/>
    <w:rsid w:val="0048207E"/>
    <w:rsid w:val="00491767"/>
    <w:rsid w:val="004A4F71"/>
    <w:rsid w:val="004B0D1E"/>
    <w:rsid w:val="00502469"/>
    <w:rsid w:val="00504AF4"/>
    <w:rsid w:val="005078D4"/>
    <w:rsid w:val="0051482B"/>
    <w:rsid w:val="00532D36"/>
    <w:rsid w:val="00543777"/>
    <w:rsid w:val="0055448A"/>
    <w:rsid w:val="005565ED"/>
    <w:rsid w:val="00561426"/>
    <w:rsid w:val="005A52D2"/>
    <w:rsid w:val="005B14E0"/>
    <w:rsid w:val="005B225E"/>
    <w:rsid w:val="005B26DA"/>
    <w:rsid w:val="005F55A9"/>
    <w:rsid w:val="006028B1"/>
    <w:rsid w:val="00602AF9"/>
    <w:rsid w:val="00602F3C"/>
    <w:rsid w:val="00634D17"/>
    <w:rsid w:val="00652BAD"/>
    <w:rsid w:val="00670C43"/>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1076C"/>
    <w:rsid w:val="00716AB3"/>
    <w:rsid w:val="00722222"/>
    <w:rsid w:val="00726858"/>
    <w:rsid w:val="00741610"/>
    <w:rsid w:val="00751041"/>
    <w:rsid w:val="00763825"/>
    <w:rsid w:val="0078478F"/>
    <w:rsid w:val="00784D9A"/>
    <w:rsid w:val="00787796"/>
    <w:rsid w:val="007A12AA"/>
    <w:rsid w:val="007A59F9"/>
    <w:rsid w:val="007A6E8F"/>
    <w:rsid w:val="007C0FF5"/>
    <w:rsid w:val="007D19E0"/>
    <w:rsid w:val="007D38F1"/>
    <w:rsid w:val="007E1A2A"/>
    <w:rsid w:val="007F1779"/>
    <w:rsid w:val="00803628"/>
    <w:rsid w:val="008040AE"/>
    <w:rsid w:val="00822A4C"/>
    <w:rsid w:val="00823BC9"/>
    <w:rsid w:val="00835C49"/>
    <w:rsid w:val="00846534"/>
    <w:rsid w:val="00864C2A"/>
    <w:rsid w:val="00866F7C"/>
    <w:rsid w:val="00882DB6"/>
    <w:rsid w:val="008A313F"/>
    <w:rsid w:val="008B119E"/>
    <w:rsid w:val="008C37DD"/>
    <w:rsid w:val="008C5C84"/>
    <w:rsid w:val="008E1A11"/>
    <w:rsid w:val="008F24AE"/>
    <w:rsid w:val="008F5C3A"/>
    <w:rsid w:val="008F6137"/>
    <w:rsid w:val="009041FC"/>
    <w:rsid w:val="0090735C"/>
    <w:rsid w:val="0091241E"/>
    <w:rsid w:val="009351C6"/>
    <w:rsid w:val="00966E9A"/>
    <w:rsid w:val="00966F42"/>
    <w:rsid w:val="00972A53"/>
    <w:rsid w:val="009730D0"/>
    <w:rsid w:val="00992BB0"/>
    <w:rsid w:val="009C0D87"/>
    <w:rsid w:val="009C5011"/>
    <w:rsid w:val="009D458C"/>
    <w:rsid w:val="009E049D"/>
    <w:rsid w:val="009E6459"/>
    <w:rsid w:val="009F1DB9"/>
    <w:rsid w:val="00A06E8D"/>
    <w:rsid w:val="00A07762"/>
    <w:rsid w:val="00A07E9C"/>
    <w:rsid w:val="00A34B10"/>
    <w:rsid w:val="00A64435"/>
    <w:rsid w:val="00A701D1"/>
    <w:rsid w:val="00A70467"/>
    <w:rsid w:val="00A72440"/>
    <w:rsid w:val="00A77DEE"/>
    <w:rsid w:val="00AA6714"/>
    <w:rsid w:val="00AB20F4"/>
    <w:rsid w:val="00AC0903"/>
    <w:rsid w:val="00AC201F"/>
    <w:rsid w:val="00AC61A7"/>
    <w:rsid w:val="00AE592E"/>
    <w:rsid w:val="00AE6765"/>
    <w:rsid w:val="00B04F70"/>
    <w:rsid w:val="00B0596D"/>
    <w:rsid w:val="00B06994"/>
    <w:rsid w:val="00B16B9F"/>
    <w:rsid w:val="00B245B4"/>
    <w:rsid w:val="00B46422"/>
    <w:rsid w:val="00B52ECC"/>
    <w:rsid w:val="00B55ED7"/>
    <w:rsid w:val="00B57403"/>
    <w:rsid w:val="00B716EC"/>
    <w:rsid w:val="00B72383"/>
    <w:rsid w:val="00B77920"/>
    <w:rsid w:val="00B87424"/>
    <w:rsid w:val="00B87CF3"/>
    <w:rsid w:val="00B96E5C"/>
    <w:rsid w:val="00BB6AB2"/>
    <w:rsid w:val="00BC32A8"/>
    <w:rsid w:val="00BD5190"/>
    <w:rsid w:val="00BE2219"/>
    <w:rsid w:val="00BF1832"/>
    <w:rsid w:val="00BF3EAD"/>
    <w:rsid w:val="00C04ADA"/>
    <w:rsid w:val="00C20396"/>
    <w:rsid w:val="00C24731"/>
    <w:rsid w:val="00C2748A"/>
    <w:rsid w:val="00C30B47"/>
    <w:rsid w:val="00C31F33"/>
    <w:rsid w:val="00C44384"/>
    <w:rsid w:val="00C614B1"/>
    <w:rsid w:val="00C662AA"/>
    <w:rsid w:val="00C75294"/>
    <w:rsid w:val="00C76159"/>
    <w:rsid w:val="00CA5AF2"/>
    <w:rsid w:val="00CB2931"/>
    <w:rsid w:val="00CB4499"/>
    <w:rsid w:val="00CB47EA"/>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9DC"/>
    <w:rsid w:val="00DA7924"/>
    <w:rsid w:val="00DB22E8"/>
    <w:rsid w:val="00DC2B2E"/>
    <w:rsid w:val="00DD06C2"/>
    <w:rsid w:val="00DD2ACB"/>
    <w:rsid w:val="00DD62EE"/>
    <w:rsid w:val="00DF6388"/>
    <w:rsid w:val="00E012FE"/>
    <w:rsid w:val="00E02651"/>
    <w:rsid w:val="00E211BF"/>
    <w:rsid w:val="00E230B6"/>
    <w:rsid w:val="00E3390A"/>
    <w:rsid w:val="00E43D66"/>
    <w:rsid w:val="00E52BAD"/>
    <w:rsid w:val="00E77E57"/>
    <w:rsid w:val="00E80F83"/>
    <w:rsid w:val="00E826C8"/>
    <w:rsid w:val="00E93684"/>
    <w:rsid w:val="00EC298E"/>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link w:val="CommentText"/>
    <w:uiPriority w:val="99"/>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5C64B-B03C-4C70-AB02-606C1E4E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Appeal Decision Notice: Medicare-Medicaid Overlap Services</vt:lpstr>
    </vt:vector>
  </TitlesOfParts>
  <Company>Centene Corp</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Medicare-Medicaid Overlap Services</dc:title>
  <dc:creator>CMS</dc:creator>
  <cp:lastModifiedBy>MMCO</cp:lastModifiedBy>
  <cp:revision>2</cp:revision>
  <cp:lastPrinted>2017-05-19T11:35:00Z</cp:lastPrinted>
  <dcterms:created xsi:type="dcterms:W3CDTF">2018-06-15T10:26:00Z</dcterms:created>
  <dcterms:modified xsi:type="dcterms:W3CDTF">2018-06-15T10:26:00Z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